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53B78" w14:textId="77777777" w:rsidR="00735103" w:rsidRDefault="00DB689D" w:rsidP="00735103">
      <w:pPr>
        <w:jc w:val="center"/>
        <w:rPr>
          <w:sz w:val="48"/>
          <w:szCs w:val="48"/>
        </w:rPr>
      </w:pPr>
      <w:r w:rsidRPr="00DB689D">
        <w:rPr>
          <w:rFonts w:hint="eastAsia"/>
          <w:sz w:val="48"/>
          <w:szCs w:val="48"/>
        </w:rPr>
        <w:t>修　了　証　明　書</w:t>
      </w:r>
    </w:p>
    <w:p w14:paraId="15C2A3A2" w14:textId="19515ACD" w:rsidR="00DB689D" w:rsidRPr="00735103" w:rsidRDefault="00DB689D" w:rsidP="00735103">
      <w:pPr>
        <w:rPr>
          <w:sz w:val="48"/>
          <w:szCs w:val="48"/>
        </w:rPr>
      </w:pPr>
      <w:r w:rsidRPr="00DB689D">
        <w:rPr>
          <w:rFonts w:hint="eastAsia"/>
          <w:sz w:val="40"/>
          <w:szCs w:val="40"/>
        </w:rPr>
        <w:t>受講者氏名</w:t>
      </w:r>
    </w:p>
    <w:tbl>
      <w:tblPr>
        <w:tblW w:w="9607" w:type="dxa"/>
        <w:tblInd w:w="61" w:type="dxa"/>
        <w:tblBorders>
          <w:top w:val="single" w:sz="4" w:space="0" w:color="auto"/>
        </w:tblBorders>
        <w:tblCellMar>
          <w:left w:w="99" w:type="dxa"/>
          <w:right w:w="99" w:type="dxa"/>
        </w:tblCellMar>
        <w:tblLook w:val="0000" w:firstRow="0" w:lastRow="0" w:firstColumn="0" w:lastColumn="0" w:noHBand="0" w:noVBand="0"/>
      </w:tblPr>
      <w:tblGrid>
        <w:gridCol w:w="9607"/>
      </w:tblGrid>
      <w:tr w:rsidR="00DB689D" w14:paraId="1D9900A5" w14:textId="77777777" w:rsidTr="00DB689D">
        <w:trPr>
          <w:trHeight w:val="100"/>
        </w:trPr>
        <w:tc>
          <w:tcPr>
            <w:tcW w:w="9607" w:type="dxa"/>
          </w:tcPr>
          <w:p w14:paraId="01C11B58" w14:textId="556B037A" w:rsidR="00DB689D" w:rsidRDefault="000D3963">
            <w:pPr>
              <w:rPr>
                <w:sz w:val="40"/>
                <w:szCs w:val="40"/>
              </w:rPr>
            </w:pPr>
            <w:r>
              <w:rPr>
                <w:rFonts w:hint="eastAsia"/>
                <w:sz w:val="40"/>
                <w:szCs w:val="40"/>
              </w:rPr>
              <w:t>事業</w:t>
            </w:r>
            <w:r w:rsidR="00DB689D">
              <w:rPr>
                <w:rFonts w:hint="eastAsia"/>
                <w:sz w:val="40"/>
                <w:szCs w:val="40"/>
              </w:rPr>
              <w:t>内にてロープ高所作業教育を実施したことを証明します</w:t>
            </w:r>
          </w:p>
          <w:p w14:paraId="1952001F" w14:textId="6D30B53F" w:rsidR="00784D27" w:rsidRPr="00784D27" w:rsidRDefault="00784D27" w:rsidP="00784D27">
            <w:pPr>
              <w:rPr>
                <w:sz w:val="40"/>
                <w:szCs w:val="40"/>
              </w:rPr>
            </w:pPr>
            <w:r>
              <w:rPr>
                <w:rFonts w:hint="eastAsia"/>
                <w:noProof/>
                <w:sz w:val="32"/>
                <w:szCs w:val="32"/>
                <w:lang w:val="ja-JP"/>
              </w:rPr>
              <mc:AlternateContent>
                <mc:Choice Requires="wps">
                  <w:drawing>
                    <wp:anchor distT="0" distB="0" distL="114300" distR="114300" simplePos="0" relativeHeight="251659264" behindDoc="0" locked="0" layoutInCell="1" allowOverlap="1" wp14:anchorId="5A1E1C10" wp14:editId="668AB8A1">
                      <wp:simplePos x="0" y="0"/>
                      <wp:positionH relativeFrom="column">
                        <wp:posOffset>101155</wp:posOffset>
                      </wp:positionH>
                      <wp:positionV relativeFrom="paragraph">
                        <wp:posOffset>96814</wp:posOffset>
                      </wp:positionV>
                      <wp:extent cx="218136" cy="231765"/>
                      <wp:effectExtent l="0" t="0" r="10795" b="16510"/>
                      <wp:wrapNone/>
                      <wp:docPr id="1173619119" name="フローチャート: 処理 3"/>
                      <wp:cNvGraphicFramePr/>
                      <a:graphic xmlns:a="http://schemas.openxmlformats.org/drawingml/2006/main">
                        <a:graphicData uri="http://schemas.microsoft.com/office/word/2010/wordprocessingShape">
                          <wps:wsp>
                            <wps:cNvSpPr/>
                            <wps:spPr>
                              <a:xfrm>
                                <a:off x="0" y="0"/>
                                <a:ext cx="218136" cy="231765"/>
                              </a:xfrm>
                              <a:prstGeom prst="flowChartProcess">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D23DD59" id="_x0000_t109" coordsize="21600,21600" o:spt="109" path="m,l,21600r21600,l21600,xe">
                      <v:stroke joinstyle="miter"/>
                      <v:path gradientshapeok="t" o:connecttype="rect"/>
                    </v:shapetype>
                    <v:shape id="フローチャート: 処理 3" o:spid="_x0000_s1026" type="#_x0000_t109" style="position:absolute;margin-left:7.95pt;margin-top:7.6pt;width:17.2pt;height:1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" filled="f" strokecolor="#030e13 [484]" strokeweight="1pt"/>
                  </w:pict>
                </mc:Fallback>
              </mc:AlternateContent>
            </w:r>
            <w:r>
              <w:rPr>
                <w:rFonts w:hint="eastAsia"/>
                <w:sz w:val="32"/>
                <w:szCs w:val="32"/>
              </w:rPr>
              <w:t xml:space="preserve">　　</w:t>
            </w:r>
            <w:r w:rsidRPr="00784D27">
              <w:rPr>
                <w:rFonts w:hint="eastAsia"/>
                <w:sz w:val="40"/>
                <w:szCs w:val="40"/>
              </w:rPr>
              <w:t>実技</w:t>
            </w:r>
          </w:p>
          <w:tbl>
            <w:tblPr>
              <w:tblStyle w:val="aa"/>
              <w:tblW w:w="0" w:type="auto"/>
              <w:tblLook w:val="04A0" w:firstRow="1" w:lastRow="0" w:firstColumn="1" w:lastColumn="0" w:noHBand="0" w:noVBand="1"/>
            </w:tblPr>
            <w:tblGrid>
              <w:gridCol w:w="4699"/>
              <w:gridCol w:w="4700"/>
            </w:tblGrid>
            <w:tr w:rsidR="00784D27" w14:paraId="699DBB06" w14:textId="77777777" w:rsidTr="00784D27">
              <w:tc>
                <w:tcPr>
                  <w:tcW w:w="4699" w:type="dxa"/>
                </w:tcPr>
                <w:p w14:paraId="406DAE8E" w14:textId="6C9C5DE5" w:rsidR="000D3963" w:rsidRPr="00784D27" w:rsidRDefault="000D3963" w:rsidP="000D3963">
                  <w:pPr>
                    <w:ind w:right="960"/>
                    <w:rPr>
                      <w:sz w:val="24"/>
                    </w:rPr>
                  </w:pPr>
                  <w:r w:rsidRPr="000D3963">
                    <w:rPr>
                      <w:sz w:val="24"/>
                    </w:rPr>
                    <w:t>ロープ高所作業の方法、墜落による労働災害の防止のための措置並びに墜落制止用器具及び保護帽の取扱</w:t>
                  </w:r>
                  <w:r>
                    <w:rPr>
                      <w:rFonts w:hint="eastAsia"/>
                      <w:sz w:val="24"/>
                    </w:rPr>
                    <w:t>い</w:t>
                  </w:r>
                </w:p>
              </w:tc>
              <w:tc>
                <w:tcPr>
                  <w:tcW w:w="4700" w:type="dxa"/>
                </w:tcPr>
                <w:p w14:paraId="26496345" w14:textId="2AC56578" w:rsidR="00784D27" w:rsidRDefault="00784D27" w:rsidP="000D3963">
                  <w:pPr>
                    <w:rPr>
                      <w:sz w:val="32"/>
                      <w:szCs w:val="32"/>
                    </w:rPr>
                  </w:pPr>
                </w:p>
                <w:p w14:paraId="347C21FF" w14:textId="392CAF05" w:rsidR="000D3963" w:rsidRDefault="000D3963" w:rsidP="000D3963">
                  <w:pPr>
                    <w:jc w:val="center"/>
                    <w:rPr>
                      <w:sz w:val="32"/>
                      <w:szCs w:val="32"/>
                    </w:rPr>
                  </w:pPr>
                  <w:r>
                    <w:rPr>
                      <w:rFonts w:hint="eastAsia"/>
                      <w:sz w:val="32"/>
                      <w:szCs w:val="32"/>
                    </w:rPr>
                    <w:t>2時間</w:t>
                  </w:r>
                </w:p>
                <w:p w14:paraId="4ACE5B9F" w14:textId="2F04AA48" w:rsidR="000D3963" w:rsidRDefault="000D3963" w:rsidP="00784D27">
                  <w:pPr>
                    <w:rPr>
                      <w:sz w:val="32"/>
                      <w:szCs w:val="32"/>
                    </w:rPr>
                  </w:pPr>
                </w:p>
              </w:tc>
            </w:tr>
            <w:tr w:rsidR="00784D27" w14:paraId="0745A65B" w14:textId="77777777" w:rsidTr="005627CD">
              <w:trPr>
                <w:trHeight w:val="1415"/>
              </w:trPr>
              <w:tc>
                <w:tcPr>
                  <w:tcW w:w="4699" w:type="dxa"/>
                </w:tcPr>
                <w:p w14:paraId="631CD455" w14:textId="62870690" w:rsidR="00784D27" w:rsidRPr="000D3963" w:rsidRDefault="000D3963" w:rsidP="00784D27">
                  <w:pPr>
                    <w:rPr>
                      <w:sz w:val="24"/>
                    </w:rPr>
                  </w:pPr>
                  <w:r w:rsidRPr="000D3963">
                    <w:rPr>
                      <w:sz w:val="24"/>
                    </w:rPr>
                    <w:t>メインロープ等の点検</w:t>
                  </w:r>
                </w:p>
              </w:tc>
              <w:tc>
                <w:tcPr>
                  <w:tcW w:w="4700" w:type="dxa"/>
                </w:tcPr>
                <w:p w14:paraId="640AA415" w14:textId="3A0D3941" w:rsidR="00784D27" w:rsidRDefault="000D3963" w:rsidP="000D3963">
                  <w:pPr>
                    <w:jc w:val="center"/>
                    <w:rPr>
                      <w:sz w:val="32"/>
                      <w:szCs w:val="32"/>
                    </w:rPr>
                  </w:pPr>
                  <w:r>
                    <w:rPr>
                      <w:rFonts w:hint="eastAsia"/>
                      <w:sz w:val="32"/>
                      <w:szCs w:val="32"/>
                    </w:rPr>
                    <w:t>1時間</w:t>
                  </w:r>
                </w:p>
              </w:tc>
            </w:tr>
          </w:tbl>
          <w:p w14:paraId="5CCF73C4" w14:textId="22F5F0AE" w:rsidR="00784D27" w:rsidRPr="00784D27" w:rsidRDefault="00784D27" w:rsidP="00784D27">
            <w:pPr>
              <w:rPr>
                <w:sz w:val="32"/>
                <w:szCs w:val="32"/>
              </w:rPr>
            </w:pPr>
          </w:p>
        </w:tc>
      </w:tr>
    </w:tbl>
    <w:p w14:paraId="24C361A8" w14:textId="48AE99FD" w:rsidR="000D3963" w:rsidRDefault="000D3963">
      <w:pPr>
        <w:rPr>
          <w:sz w:val="32"/>
          <w:szCs w:val="32"/>
        </w:rPr>
      </w:pPr>
      <w:r>
        <w:rPr>
          <w:rFonts w:hint="eastAsia"/>
          <w:sz w:val="72"/>
          <w:szCs w:val="72"/>
        </w:rPr>
        <w:t xml:space="preserve">　　　　　　</w:t>
      </w:r>
      <w:r>
        <w:rPr>
          <w:rFonts w:hint="eastAsia"/>
          <w:sz w:val="32"/>
          <w:szCs w:val="32"/>
        </w:rPr>
        <w:t>年　　月　　日</w:t>
      </w:r>
    </w:p>
    <w:p w14:paraId="23FC5668" w14:textId="39AECDEC" w:rsidR="000D3963" w:rsidRDefault="000D3963">
      <w:pPr>
        <w:rPr>
          <w:sz w:val="32"/>
          <w:szCs w:val="32"/>
        </w:rPr>
      </w:pPr>
      <w:r>
        <w:rPr>
          <w:rFonts w:hint="eastAsia"/>
          <w:sz w:val="32"/>
          <w:szCs w:val="32"/>
        </w:rPr>
        <w:t xml:space="preserve">　　　　　　　　　　　　　　事業所住所</w:t>
      </w:r>
    </w:p>
    <w:p w14:paraId="6BE4E60A" w14:textId="62A2912B" w:rsidR="000D3963" w:rsidRDefault="000D3963">
      <w:pPr>
        <w:rPr>
          <w:sz w:val="32"/>
          <w:szCs w:val="32"/>
        </w:rPr>
      </w:pPr>
      <w:r>
        <w:rPr>
          <w:rFonts w:hint="eastAsia"/>
          <w:sz w:val="32"/>
          <w:szCs w:val="32"/>
        </w:rPr>
        <w:t xml:space="preserve">　　　　　　　　　　　　　　事業所名</w:t>
      </w:r>
    </w:p>
    <w:p w14:paraId="6D7B8848" w14:textId="77777777" w:rsidR="00CD3BA8" w:rsidRDefault="000D3963">
      <w:pPr>
        <w:rPr>
          <w:sz w:val="32"/>
          <w:szCs w:val="32"/>
        </w:rPr>
      </w:pPr>
      <w:r>
        <w:rPr>
          <w:rFonts w:hint="eastAsia"/>
          <w:sz w:val="32"/>
          <w:szCs w:val="32"/>
        </w:rPr>
        <w:t xml:space="preserve">　　　　　　　　　　　　　　代表者名</w:t>
      </w:r>
    </w:p>
    <w:p w14:paraId="548ABF44" w14:textId="7E7C4474" w:rsidR="00DB689D" w:rsidRPr="00CD3BA8" w:rsidRDefault="000D3963">
      <w:pPr>
        <w:rPr>
          <w:sz w:val="32"/>
          <w:szCs w:val="32"/>
        </w:rPr>
      </w:pPr>
      <w:r>
        <w:rPr>
          <w:rFonts w:hint="eastAsia"/>
          <w:sz w:val="32"/>
          <w:szCs w:val="32"/>
        </w:rPr>
        <w:t xml:space="preserve">　　　　　　</w:t>
      </w:r>
      <w:r>
        <w:rPr>
          <w:rFonts w:hint="eastAsia"/>
          <w:sz w:val="72"/>
          <w:szCs w:val="72"/>
        </w:rPr>
        <w:t xml:space="preserve">　　　　　　　</w:t>
      </w:r>
    </w:p>
    <w:sectPr w:rsidR="00DB689D" w:rsidRPr="00CD3BA8" w:rsidSect="0073510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A4E5D"/>
    <w:multiLevelType w:val="hybridMultilevel"/>
    <w:tmpl w:val="C21AFED8"/>
    <w:lvl w:ilvl="0" w:tplc="4BB4CCB0">
      <w:numFmt w:val="bullet"/>
      <w:lvlText w:val="※"/>
      <w:lvlJc w:val="left"/>
      <w:pPr>
        <w:ind w:left="720" w:hanging="720"/>
      </w:pPr>
      <w:rPr>
        <w:rFonts w:ascii="游明朝" w:eastAsia="游明朝" w:hAnsi="游明朝" w:cstheme="minorBidi" w:hint="eastAsia"/>
        <w:sz w:val="22"/>
        <w:szCs w:val="2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38602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89D"/>
    <w:rsid w:val="000D3963"/>
    <w:rsid w:val="001C2E1E"/>
    <w:rsid w:val="004E47D1"/>
    <w:rsid w:val="004E6ABE"/>
    <w:rsid w:val="00530A54"/>
    <w:rsid w:val="005627CD"/>
    <w:rsid w:val="00735103"/>
    <w:rsid w:val="00784D27"/>
    <w:rsid w:val="00BD4B66"/>
    <w:rsid w:val="00CD3BA8"/>
    <w:rsid w:val="00DB18A3"/>
    <w:rsid w:val="00DB6003"/>
    <w:rsid w:val="00DB6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542DA1"/>
  <w15:chartTrackingRefBased/>
  <w15:docId w15:val="{38A79A53-DF19-40A7-B422-C414A3ABF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689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B689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B689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B689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B689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B689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B689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B689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B689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B689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B689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B689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B689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B689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B689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B689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B689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B689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B68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B68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68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B68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689D"/>
    <w:pPr>
      <w:spacing w:before="160"/>
      <w:jc w:val="center"/>
    </w:pPr>
    <w:rPr>
      <w:i/>
      <w:iCs/>
      <w:color w:val="404040" w:themeColor="text1" w:themeTint="BF"/>
    </w:rPr>
  </w:style>
  <w:style w:type="character" w:customStyle="1" w:styleId="a8">
    <w:name w:val="引用文 (文字)"/>
    <w:basedOn w:val="a0"/>
    <w:link w:val="a7"/>
    <w:uiPriority w:val="29"/>
    <w:rsid w:val="00DB689D"/>
    <w:rPr>
      <w:i/>
      <w:iCs/>
      <w:color w:val="404040" w:themeColor="text1" w:themeTint="BF"/>
    </w:rPr>
  </w:style>
  <w:style w:type="paragraph" w:styleId="a9">
    <w:name w:val="List Paragraph"/>
    <w:basedOn w:val="a"/>
    <w:uiPriority w:val="34"/>
    <w:qFormat/>
    <w:rsid w:val="00DB689D"/>
    <w:pPr>
      <w:ind w:left="720"/>
      <w:contextualSpacing/>
    </w:pPr>
  </w:style>
  <w:style w:type="character" w:styleId="21">
    <w:name w:val="Intense Emphasis"/>
    <w:basedOn w:val="a0"/>
    <w:uiPriority w:val="21"/>
    <w:qFormat/>
    <w:rsid w:val="00DB689D"/>
    <w:rPr>
      <w:i/>
      <w:iCs/>
      <w:color w:val="0F4761" w:themeColor="accent1" w:themeShade="BF"/>
    </w:rPr>
  </w:style>
  <w:style w:type="paragraph" w:styleId="22">
    <w:name w:val="Intense Quote"/>
    <w:basedOn w:val="a"/>
    <w:next w:val="a"/>
    <w:link w:val="23"/>
    <w:uiPriority w:val="30"/>
    <w:qFormat/>
    <w:rsid w:val="00DB68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B689D"/>
    <w:rPr>
      <w:i/>
      <w:iCs/>
      <w:color w:val="0F4761" w:themeColor="accent1" w:themeShade="BF"/>
    </w:rPr>
  </w:style>
  <w:style w:type="character" w:styleId="24">
    <w:name w:val="Intense Reference"/>
    <w:basedOn w:val="a0"/>
    <w:uiPriority w:val="32"/>
    <w:qFormat/>
    <w:rsid w:val="00DB689D"/>
    <w:rPr>
      <w:b/>
      <w:bCs/>
      <w:smallCaps/>
      <w:color w:val="0F4761" w:themeColor="accent1" w:themeShade="BF"/>
      <w:spacing w:val="5"/>
    </w:rPr>
  </w:style>
  <w:style w:type="table" w:styleId="aa">
    <w:name w:val="Table Grid"/>
    <w:basedOn w:val="a1"/>
    <w:uiPriority w:val="39"/>
    <w:rsid w:val="00784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1040</TotalTime>
  <Pages>1</Pages>
  <Words>31</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丸石 株式会社MSTC</dc:creator>
  <cp:keywords/>
  <dc:description/>
  <cp:lastModifiedBy>海輝 丸石</cp:lastModifiedBy>
  <cp:revision>6</cp:revision>
  <cp:lastPrinted>2024-12-25T01:56:00Z</cp:lastPrinted>
  <dcterms:created xsi:type="dcterms:W3CDTF">2024-12-04T14:45:00Z</dcterms:created>
  <dcterms:modified xsi:type="dcterms:W3CDTF">2024-12-25T03:40:00Z</dcterms:modified>
</cp:coreProperties>
</file>